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FF" w:rsidRDefault="00C90CFF" w:rsidP="00FA2895">
      <w:pPr>
        <w:pStyle w:val="ConsPlusNonformat"/>
        <w:tabs>
          <w:tab w:val="left" w:pos="5940"/>
          <w:tab w:val="left" w:pos="6120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0CFF" w:rsidRDefault="00C90CFF" w:rsidP="00FA2895">
      <w:pPr>
        <w:pStyle w:val="ConsPlusNonformat"/>
        <w:tabs>
          <w:tab w:val="left" w:pos="5940"/>
          <w:tab w:val="left" w:pos="6120"/>
        </w:tabs>
        <w:ind w:left="5387"/>
        <w:rPr>
          <w:rFonts w:ascii="Times New Roman" w:hAnsi="Times New Roman" w:cs="Times New Roman"/>
          <w:sz w:val="28"/>
          <w:szCs w:val="28"/>
        </w:rPr>
      </w:pPr>
    </w:p>
    <w:p w:rsidR="00C90CFF" w:rsidRPr="003343BA" w:rsidRDefault="00C90CFF" w:rsidP="00FA2895">
      <w:pPr>
        <w:pStyle w:val="ConsPlusNonformat"/>
        <w:tabs>
          <w:tab w:val="left" w:pos="5940"/>
          <w:tab w:val="left" w:pos="6120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0CFF" w:rsidRDefault="00C90CFF" w:rsidP="00FA2895">
      <w:pPr>
        <w:pStyle w:val="ConsPlusNonformat"/>
        <w:tabs>
          <w:tab w:val="left" w:pos="5940"/>
          <w:tab w:val="left" w:pos="6120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муниципального управления </w:t>
      </w:r>
      <w:proofErr w:type="spellStart"/>
      <w:r w:rsidRPr="003343BA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343BA">
        <w:rPr>
          <w:rFonts w:ascii="Times New Roman" w:hAnsi="Times New Roman" w:cs="Times New Roman"/>
          <w:sz w:val="28"/>
          <w:szCs w:val="28"/>
        </w:rPr>
        <w:t xml:space="preserve"> района Кировской области» на 2021-2025 годы</w:t>
      </w:r>
    </w:p>
    <w:p w:rsidR="00C90CFF" w:rsidRPr="003343BA" w:rsidRDefault="00C90CFF" w:rsidP="00FA2895">
      <w:pPr>
        <w:pStyle w:val="ConsPlusNonformat"/>
        <w:tabs>
          <w:tab w:val="left" w:pos="5940"/>
          <w:tab w:val="left" w:pos="6120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 w:rsidR="00FA2895">
        <w:rPr>
          <w:rFonts w:ascii="Times New Roman" w:hAnsi="Times New Roman" w:cs="Times New Roman"/>
          <w:sz w:val="28"/>
          <w:szCs w:val="28"/>
        </w:rPr>
        <w:t xml:space="preserve"> редакции от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FA289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90CFF" w:rsidRPr="003343BA" w:rsidRDefault="00C90CFF" w:rsidP="00C90CF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90CFF" w:rsidRPr="003343BA" w:rsidRDefault="00C90CFF" w:rsidP="00C90CFF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3BA">
        <w:rPr>
          <w:rFonts w:ascii="Times New Roman" w:hAnsi="Times New Roman" w:cs="Times New Roman"/>
          <w:b/>
          <w:sz w:val="28"/>
          <w:szCs w:val="28"/>
        </w:rPr>
        <w:t xml:space="preserve">Методика расчета и сведения </w:t>
      </w:r>
    </w:p>
    <w:p w:rsidR="00C90CFF" w:rsidRPr="003343BA" w:rsidRDefault="00C90CFF" w:rsidP="00C90CFF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3BA">
        <w:rPr>
          <w:rFonts w:ascii="Times New Roman" w:hAnsi="Times New Roman" w:cs="Times New Roman"/>
          <w:b/>
          <w:sz w:val="28"/>
          <w:szCs w:val="28"/>
        </w:rPr>
        <w:t xml:space="preserve">Об  источниках получения информации о значениях целевых         показателей эффективности реализации муниципальной программы </w:t>
      </w:r>
    </w:p>
    <w:p w:rsidR="00C90CFF" w:rsidRPr="003343BA" w:rsidRDefault="00C90CFF" w:rsidP="00C90CF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C69BF">
        <w:rPr>
          <w:rFonts w:ascii="Times New Roman" w:hAnsi="Times New Roman" w:cs="Times New Roman"/>
          <w:b/>
          <w:sz w:val="28"/>
          <w:szCs w:val="28"/>
        </w:rPr>
        <w:t>1.</w:t>
      </w:r>
      <w:r w:rsidRPr="003343BA">
        <w:rPr>
          <w:rFonts w:ascii="Times New Roman" w:hAnsi="Times New Roman" w:cs="Times New Roman"/>
          <w:sz w:val="28"/>
          <w:szCs w:val="28"/>
        </w:rPr>
        <w:t xml:space="preserve"> </w:t>
      </w:r>
      <w:r w:rsidRPr="003343BA">
        <w:rPr>
          <w:rFonts w:ascii="Times New Roman" w:hAnsi="Times New Roman" w:cs="Times New Roman"/>
          <w:b/>
          <w:sz w:val="28"/>
          <w:szCs w:val="28"/>
        </w:rPr>
        <w:t>Целевой показатель</w:t>
      </w:r>
      <w:r w:rsidRPr="003343BA">
        <w:rPr>
          <w:rFonts w:ascii="Times New Roman" w:hAnsi="Times New Roman" w:cs="Times New Roman"/>
          <w:sz w:val="28"/>
          <w:szCs w:val="28"/>
        </w:rPr>
        <w:t xml:space="preserve"> «Доля муниципальных и государственных (в рамках переданных полномочий) услуг, переведенных в электронный вид, от общего количества  муниципальных и государственных (по переданным полномочиям)   услуг» рассчитывается по формуле: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П1_мп =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Кэв</w:t>
      </w:r>
      <w:proofErr w:type="spellEnd"/>
      <w:proofErr w:type="gramStart"/>
      <w:r w:rsidRPr="003343BA">
        <w:rPr>
          <w:rFonts w:ascii="Times New Roman" w:hAnsi="Times New Roman" w:cs="Times New Roman"/>
          <w:sz w:val="28"/>
          <w:szCs w:val="28"/>
          <w:u w:val="single"/>
        </w:rPr>
        <w:t>/К</w:t>
      </w:r>
      <w:proofErr w:type="gram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о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</w:t>
      </w:r>
      <w:r w:rsidRPr="003343BA">
        <w:rPr>
          <w:rFonts w:ascii="Times New Roman" w:hAnsi="Times New Roman" w:cs="Times New Roman"/>
          <w:sz w:val="28"/>
          <w:szCs w:val="28"/>
        </w:rPr>
        <w:t>, где: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343B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343BA">
        <w:rPr>
          <w:rFonts w:ascii="Times New Roman" w:hAnsi="Times New Roman" w:cs="Times New Roman"/>
          <w:sz w:val="28"/>
          <w:szCs w:val="28"/>
        </w:rPr>
        <w:t xml:space="preserve">_мп – доля муниципальных и государственных (в рамках переданных полномочий)  услуг, переведенных в электронный вид, от общего количества муниципальных и  государственных (в рамках переданных полномочий)  услуг (%); 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43BA">
        <w:rPr>
          <w:rFonts w:ascii="Times New Roman" w:hAnsi="Times New Roman" w:cs="Times New Roman"/>
          <w:sz w:val="28"/>
          <w:szCs w:val="28"/>
        </w:rPr>
        <w:t>Кэв</w:t>
      </w:r>
      <w:proofErr w:type="spellEnd"/>
      <w:r w:rsidRPr="003343BA">
        <w:rPr>
          <w:rFonts w:ascii="Times New Roman" w:hAnsi="Times New Roman" w:cs="Times New Roman"/>
          <w:sz w:val="28"/>
          <w:szCs w:val="28"/>
        </w:rPr>
        <w:t xml:space="preserve"> – количество муниципальных и государственных (в рамках переданных полномочий)  услуг, переведенных в электронный вид (единиц) (отчетность сектора по вопросам реализации административной реформы администрации </w:t>
      </w:r>
      <w:proofErr w:type="spellStart"/>
      <w:r w:rsidRPr="003343BA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343BA">
        <w:rPr>
          <w:rFonts w:ascii="Times New Roman" w:hAnsi="Times New Roman" w:cs="Times New Roman"/>
          <w:sz w:val="28"/>
          <w:szCs w:val="28"/>
        </w:rPr>
        <w:t xml:space="preserve"> района);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3BA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3343BA">
        <w:rPr>
          <w:rFonts w:ascii="Times New Roman" w:hAnsi="Times New Roman" w:cs="Times New Roman"/>
          <w:sz w:val="28"/>
          <w:szCs w:val="28"/>
        </w:rPr>
        <w:t xml:space="preserve"> – общее количество муниципальных и  государственных (в рамках переданных полномочий)  услуг (единиц) (отчетность сектора по вопросам реализации административной реформы администрации </w:t>
      </w:r>
      <w:proofErr w:type="spellStart"/>
      <w:r w:rsidRPr="003343BA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343BA">
        <w:rPr>
          <w:rFonts w:ascii="Times New Roman" w:hAnsi="Times New Roman" w:cs="Times New Roman"/>
          <w:sz w:val="28"/>
          <w:szCs w:val="28"/>
        </w:rPr>
        <w:t xml:space="preserve"> района). </w:t>
      </w:r>
    </w:p>
    <w:p w:rsidR="00C90CFF" w:rsidRPr="003343BA" w:rsidRDefault="00C90CFF" w:rsidP="00FA2895">
      <w:pPr>
        <w:pStyle w:val="ConsPlusNormal"/>
        <w:numPr>
          <w:ilvl w:val="0"/>
          <w:numId w:val="3"/>
        </w:numPr>
        <w:tabs>
          <w:tab w:val="num" w:pos="540"/>
        </w:tabs>
        <w:spacing w:line="36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3BA">
        <w:rPr>
          <w:rFonts w:ascii="Times New Roman" w:hAnsi="Times New Roman" w:cs="Times New Roman"/>
          <w:b/>
          <w:sz w:val="28"/>
          <w:szCs w:val="28"/>
        </w:rPr>
        <w:t>Целевой показатель</w:t>
      </w:r>
      <w:r w:rsidRPr="003343BA">
        <w:rPr>
          <w:rFonts w:ascii="Times New Roman" w:hAnsi="Times New Roman" w:cs="Times New Roman"/>
          <w:sz w:val="28"/>
          <w:szCs w:val="28"/>
        </w:rPr>
        <w:t xml:space="preserve"> «Доля заявителей, удовлетворенных качеством предоставленных муниципальных и государственных (в рамках пере</w:t>
      </w:r>
      <w:proofErr w:type="gramEnd"/>
    </w:p>
    <w:p w:rsidR="00C90CFF" w:rsidRPr="003343BA" w:rsidRDefault="00C90CFF" w:rsidP="00FA2895">
      <w:pPr>
        <w:pStyle w:val="ConsPlusNormal"/>
        <w:spacing w:line="360" w:lineRule="exact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данных полномочий)  услуг, от общего числа опрошенных заявителей» определяется на основе мониторинга качества и доступности муниципальных и государственных (в рамках переданных полномочий)  услуг. Данный показатель рассчитывается по формуле: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П3_мп =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Ку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/ Копр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</w:t>
      </w:r>
      <w:r w:rsidRPr="003343BA">
        <w:rPr>
          <w:rFonts w:ascii="Times New Roman" w:hAnsi="Times New Roman" w:cs="Times New Roman"/>
          <w:sz w:val="28"/>
          <w:szCs w:val="28"/>
        </w:rPr>
        <w:t>, где: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lastRenderedPageBreak/>
        <w:t>П3_мп – доля заявителей, удовлетворенных качеством предоставленных муниципальных  и государственных (в рамках переданных полномочий) услуг, от общего числа опрошенных заявителей</w:t>
      </w:r>
      <w:proofErr w:type="gramStart"/>
      <w:r w:rsidRPr="003343BA">
        <w:rPr>
          <w:rFonts w:ascii="Times New Roman" w:hAnsi="Times New Roman" w:cs="Times New Roman"/>
          <w:sz w:val="28"/>
          <w:szCs w:val="28"/>
        </w:rPr>
        <w:t xml:space="preserve"> (%);</w:t>
      </w:r>
      <w:proofErr w:type="gramEnd"/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43BA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3343BA">
        <w:rPr>
          <w:rFonts w:ascii="Times New Roman" w:hAnsi="Times New Roman" w:cs="Times New Roman"/>
          <w:sz w:val="28"/>
          <w:szCs w:val="28"/>
        </w:rPr>
        <w:t xml:space="preserve"> – общее количество удовлетворенных качеством предоставленных  муниципальных и государственных (в рамках переданных полномочий)   услуг заявителей (человек) (данные на основе проведенного мониторинга);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3BA">
        <w:rPr>
          <w:rFonts w:ascii="Times New Roman" w:hAnsi="Times New Roman" w:cs="Times New Roman"/>
          <w:sz w:val="28"/>
          <w:szCs w:val="28"/>
        </w:rPr>
        <w:t>Копр – общее количество опрошенных заявителей (человек) (данные на основе проведенного мониторинга</w:t>
      </w:r>
      <w:proofErr w:type="gramEnd"/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3C69BF">
        <w:rPr>
          <w:rFonts w:ascii="Times New Roman" w:eastAsia="Batang" w:hAnsi="Times New Roman"/>
          <w:b/>
          <w:sz w:val="28"/>
          <w:szCs w:val="28"/>
          <w:lang w:eastAsia="ko-KR"/>
        </w:rPr>
        <w:t>3.</w:t>
      </w:r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 w:rsidRPr="003343BA">
        <w:rPr>
          <w:rFonts w:ascii="Times New Roman" w:eastAsia="Batang" w:hAnsi="Times New Roman"/>
          <w:b/>
          <w:sz w:val="28"/>
          <w:szCs w:val="28"/>
          <w:lang w:eastAsia="ko-KR"/>
        </w:rPr>
        <w:t>Целевой показатель</w:t>
      </w:r>
      <w:r w:rsidRPr="003343BA">
        <w:rPr>
          <w:rFonts w:ascii="Times New Roman" w:eastAsia="Batang" w:hAnsi="Times New Roman"/>
          <w:sz w:val="28"/>
          <w:szCs w:val="28"/>
          <w:lang w:eastAsia="ko-KR"/>
        </w:rPr>
        <w:t xml:space="preserve"> «Доля населения, охваченная территориальной системой центрального оповещения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 по сигналам ГО и ЧС</w:t>
      </w:r>
      <w:r w:rsidRPr="003343BA">
        <w:rPr>
          <w:rFonts w:ascii="Times New Roman" w:eastAsia="Batang" w:hAnsi="Times New Roman"/>
          <w:sz w:val="28"/>
          <w:szCs w:val="28"/>
          <w:lang w:eastAsia="ko-KR"/>
        </w:rPr>
        <w:t>» рассчитывается по формуле: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eastAsia="Batang" w:hAnsi="Times New Roman"/>
          <w:sz w:val="28"/>
          <w:szCs w:val="28"/>
          <w:u w:val="single"/>
          <w:lang w:eastAsia="ko-KR"/>
        </w:rPr>
      </w:pPr>
      <w:r w:rsidRPr="003343BA">
        <w:rPr>
          <w:rFonts w:ascii="Times New Roman" w:eastAsia="Batang" w:hAnsi="Times New Roman"/>
          <w:sz w:val="28"/>
          <w:szCs w:val="28"/>
          <w:u w:val="single"/>
          <w:lang w:eastAsia="ko-KR"/>
        </w:rPr>
        <w:t xml:space="preserve">количество населения, охваченное территориальной системой центрального оповещения/общее количество населения </w:t>
      </w:r>
      <w:proofErr w:type="spellStart"/>
      <w:r w:rsidRPr="003343BA">
        <w:rPr>
          <w:rFonts w:ascii="Times New Roman" w:eastAsia="Batang" w:hAnsi="Times New Roman"/>
          <w:sz w:val="28"/>
          <w:szCs w:val="28"/>
          <w:u w:val="single"/>
          <w:lang w:eastAsia="ko-KR"/>
        </w:rPr>
        <w:t>х</w:t>
      </w:r>
      <w:proofErr w:type="spellEnd"/>
      <w:r w:rsidRPr="003343BA">
        <w:rPr>
          <w:rFonts w:ascii="Times New Roman" w:eastAsia="Batang" w:hAnsi="Times New Roman"/>
          <w:sz w:val="28"/>
          <w:szCs w:val="28"/>
          <w:u w:val="single"/>
          <w:lang w:eastAsia="ko-KR"/>
        </w:rPr>
        <w:t xml:space="preserve"> 100%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C69BF">
        <w:rPr>
          <w:rFonts w:ascii="Times New Roman" w:hAnsi="Times New Roman" w:cs="Times New Roman"/>
          <w:b/>
          <w:sz w:val="28"/>
          <w:szCs w:val="28"/>
        </w:rPr>
        <w:t>4.</w:t>
      </w:r>
      <w:r w:rsidRPr="003343BA">
        <w:rPr>
          <w:rFonts w:ascii="Times New Roman" w:hAnsi="Times New Roman" w:cs="Times New Roman"/>
          <w:sz w:val="28"/>
          <w:szCs w:val="28"/>
        </w:rPr>
        <w:t xml:space="preserve"> </w:t>
      </w:r>
      <w:r w:rsidRPr="003343BA">
        <w:rPr>
          <w:rFonts w:ascii="Times New Roman" w:hAnsi="Times New Roman" w:cs="Times New Roman"/>
          <w:b/>
          <w:sz w:val="28"/>
          <w:szCs w:val="28"/>
        </w:rPr>
        <w:t>Целевой показатель</w:t>
      </w:r>
      <w:r w:rsidRPr="003343BA">
        <w:rPr>
          <w:rFonts w:ascii="Times New Roman" w:hAnsi="Times New Roman" w:cs="Times New Roman"/>
          <w:sz w:val="28"/>
          <w:szCs w:val="28"/>
        </w:rPr>
        <w:t xml:space="preserve"> «Доля существующих маршрутов от числа запланированных маршрутов» рассчитывается по формуле:</w:t>
      </w:r>
    </w:p>
    <w:p w:rsidR="00C90CFF" w:rsidRPr="004D52E1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43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количество существующих маршрутов/количество запланированных    маршрутов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100%.</w:t>
      </w:r>
    </w:p>
    <w:p w:rsidR="00C90CFF" w:rsidRPr="003343BA" w:rsidRDefault="00C90CFF" w:rsidP="00FA2895">
      <w:pPr>
        <w:tabs>
          <w:tab w:val="left" w:pos="810"/>
        </w:tabs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3343BA">
        <w:rPr>
          <w:sz w:val="28"/>
          <w:szCs w:val="28"/>
        </w:rPr>
        <w:tab/>
      </w:r>
      <w:r w:rsidRPr="003C69BF">
        <w:rPr>
          <w:b/>
          <w:sz w:val="28"/>
          <w:szCs w:val="28"/>
        </w:rPr>
        <w:t>5.</w:t>
      </w:r>
      <w:r w:rsidRPr="003343BA">
        <w:rPr>
          <w:sz w:val="28"/>
          <w:szCs w:val="28"/>
        </w:rPr>
        <w:t xml:space="preserve"> </w:t>
      </w:r>
      <w:r w:rsidRPr="003343BA">
        <w:rPr>
          <w:b/>
          <w:sz w:val="28"/>
          <w:szCs w:val="28"/>
        </w:rPr>
        <w:t>Целевой показатель</w:t>
      </w:r>
      <w:r w:rsidRPr="003343BA">
        <w:rPr>
          <w:sz w:val="28"/>
          <w:szCs w:val="28"/>
        </w:rPr>
        <w:t xml:space="preserve"> «Доля </w:t>
      </w:r>
      <w:proofErr w:type="spellStart"/>
      <w:r w:rsidRPr="003343BA">
        <w:rPr>
          <w:sz w:val="28"/>
          <w:szCs w:val="28"/>
        </w:rPr>
        <w:t>пассажироперевозок</w:t>
      </w:r>
      <w:proofErr w:type="spellEnd"/>
      <w:r w:rsidRPr="003343BA">
        <w:rPr>
          <w:sz w:val="28"/>
          <w:szCs w:val="28"/>
        </w:rPr>
        <w:t xml:space="preserve"> от </w:t>
      </w:r>
      <w:proofErr w:type="gramStart"/>
      <w:r w:rsidRPr="003343BA">
        <w:rPr>
          <w:sz w:val="28"/>
          <w:szCs w:val="28"/>
        </w:rPr>
        <w:t>запланированных</w:t>
      </w:r>
      <w:proofErr w:type="gramEnd"/>
      <w:r w:rsidRPr="003343BA">
        <w:rPr>
          <w:sz w:val="28"/>
          <w:szCs w:val="28"/>
        </w:rPr>
        <w:t xml:space="preserve">» рассчитывается по формуле: </w:t>
      </w:r>
    </w:p>
    <w:p w:rsidR="00C90CFF" w:rsidRPr="003343BA" w:rsidRDefault="00C90CFF" w:rsidP="00FA2895">
      <w:pPr>
        <w:pStyle w:val="ConsPlusNormal"/>
        <w:spacing w:line="360" w:lineRule="exact"/>
        <w:ind w:left="70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количество </w:t>
      </w:r>
      <w:proofErr w:type="gramStart"/>
      <w:r w:rsidRPr="003343BA">
        <w:rPr>
          <w:rFonts w:ascii="Times New Roman" w:hAnsi="Times New Roman" w:cs="Times New Roman"/>
          <w:sz w:val="28"/>
          <w:szCs w:val="28"/>
          <w:u w:val="single"/>
        </w:rPr>
        <w:t>фактических</w:t>
      </w:r>
      <w:proofErr w:type="gram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пассажироперевозок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/количество запланированных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</w:t>
      </w:r>
    </w:p>
    <w:p w:rsidR="00C90CFF" w:rsidRPr="003343BA" w:rsidRDefault="00C90CFF" w:rsidP="00FA2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0CFF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r w:rsidRPr="003C69BF">
        <w:rPr>
          <w:b/>
          <w:sz w:val="28"/>
          <w:szCs w:val="28"/>
        </w:rPr>
        <w:t>6</w:t>
      </w:r>
      <w:r w:rsidRPr="003343BA">
        <w:rPr>
          <w:b/>
          <w:sz w:val="28"/>
          <w:szCs w:val="28"/>
        </w:rPr>
        <w:t>. Целевой показатель</w:t>
      </w:r>
      <w:r w:rsidRPr="003343BA">
        <w:rPr>
          <w:sz w:val="28"/>
          <w:szCs w:val="28"/>
        </w:rPr>
        <w:t xml:space="preserve">  «Количество субъектов малого и среднего предпринимательства в расчете на 10 тысяч человек населения района» рассчитывается по формуле:</w:t>
      </w:r>
    </w:p>
    <w:p w:rsidR="00C90CFF" w:rsidRPr="003343BA" w:rsidRDefault="00C90CFF" w:rsidP="00FA2895">
      <w:pPr>
        <w:ind w:firstLine="720"/>
        <w:jc w:val="both"/>
        <w:rPr>
          <w:sz w:val="28"/>
          <w:szCs w:val="28"/>
        </w:rPr>
      </w:pPr>
    </w:p>
    <w:p w:rsidR="00C90CFF" w:rsidRPr="003343BA" w:rsidRDefault="002D7D29" w:rsidP="00FA28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153pt;height:45pt;mso-position-horizontal-relative:char;mso-position-vertical-relative:line" coordorigin="30" coordsize="3060,9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0;width:3060;height:900" o:preferrelative="f">
              <v:fill o:detectmouseclick="t"/>
              <v:path o:extrusionok="t" o:connecttype="none"/>
              <o:lock v:ext="edit" text="t"/>
            </v:shape>
            <v:line id="_x0000_s1028" style="position:absolute" from="930,315" to="1365,316"/>
            <v:rect id="_x0000_s1029" style="position:absolute;left:2520;top:180;width:109;height:276;mso-wrap-style:none" filled="f" stroked="f">
              <v:textbox style="mso-next-textbox:#_x0000_s1029;mso-fit-shape-to-text:t" inset="0,0,0,0">
                <w:txbxContent>
                  <w:p w:rsidR="00C90CFF" w:rsidRPr="00723C06" w:rsidRDefault="00C90CFF" w:rsidP="00C90CFF"/>
                </w:txbxContent>
              </v:textbox>
            </v:rect>
            <v:rect id="_x0000_s1030" style="position:absolute;left:2205;top:180;width:109;height:276;mso-wrap-style:none" filled="f" stroked="f">
              <v:textbox style="mso-next-textbox:#_x0000_s1030;mso-fit-shape-to-text:t" inset="0,0,0,0">
                <w:txbxContent>
                  <w:p w:rsidR="00C90CFF" w:rsidRPr="00245231" w:rsidRDefault="00C90CFF" w:rsidP="00C90CFF"/>
                </w:txbxContent>
              </v:textbox>
            </v:rect>
            <v:rect id="_x0000_s1031" style="position:absolute;left:2100;top:180;width:56;height:253;mso-wrap-style:none" filled="f" stroked="f">
              <v:textbox style="mso-next-textbox:#_x0000_s1031;mso-fit-shape-to-text:t" inset="0,0,0,0">
                <w:txbxContent>
                  <w:p w:rsidR="00C90CFF" w:rsidRDefault="00C90CFF" w:rsidP="00C90CFF">
                    <w:r>
                      <w:rPr>
                        <w:color w:val="000000"/>
                        <w:sz w:val="22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2" style="position:absolute;left:1905;top:180;width:301;height:276;mso-wrap-style:none" filled="f" stroked="f">
              <v:textbox style="mso-next-textbox:#_x0000_s1032;mso-fit-shape-to-text:t" inset="0,0,0,0">
                <w:txbxContent>
                  <w:p w:rsidR="00C90CFF" w:rsidRDefault="00C90CFF" w:rsidP="00C90CFF">
                    <w:r>
                      <w:t xml:space="preserve">0,1      </w:t>
                    </w:r>
                  </w:p>
                </w:txbxContent>
              </v:textbox>
            </v:rect>
            <v:rect id="_x0000_s1033" style="position:absolute;left:1545;top:180;width:121;height:552;mso-wrap-style:none" filled="f" stroked="f">
              <v:textbox style="mso-next-textbox:#_x0000_s1033;mso-fit-shape-to-text:t" inset="0,0,0,0">
                <w:txbxContent>
                  <w:p w:rsidR="00C90CFF" w:rsidRDefault="00C90CFF" w:rsidP="00C90CFF">
                    <w:proofErr w:type="spellStart"/>
                    <w:r>
                      <w:t>х</w:t>
                    </w:r>
                    <w:proofErr w:type="spellEnd"/>
                  </w:p>
                  <w:p w:rsidR="00C90CFF" w:rsidRDefault="00C90CFF" w:rsidP="00C90CFF"/>
                </w:txbxContent>
              </v:textbox>
            </v:rect>
            <v:rect id="_x0000_s1034" style="position:absolute;left:1065;top:360;width:143;height:253;mso-wrap-style:none" filled="f" stroked="f">
              <v:textbox style="mso-next-textbox:#_x0000_s1034;mso-fit-shape-to-text:t" inset="0,0,0,0">
                <w:txbxContent>
                  <w:p w:rsidR="00C90CFF" w:rsidRDefault="00C90CFF" w:rsidP="00C90CFF">
                    <w:r>
                      <w:rPr>
                        <w:color w:val="000000"/>
                        <w:sz w:val="22"/>
                        <w:lang w:val="en-US"/>
                      </w:rPr>
                      <w:t>Ч</w:t>
                    </w:r>
                  </w:p>
                </w:txbxContent>
              </v:textbox>
            </v:rect>
            <v:rect id="_x0000_s1035" style="position:absolute;left:945;top:30;width:599;height:253;mso-wrap-style:none" filled="f" stroked="f">
              <v:textbox style="mso-next-textbox:#_x0000_s1035;mso-fit-shape-to-text:t" inset="0,0,0,0">
                <w:txbxContent>
                  <w:p w:rsidR="00C90CFF" w:rsidRPr="00C36790" w:rsidRDefault="00C90CFF" w:rsidP="00C90CFF">
                    <w:r>
                      <w:rPr>
                        <w:color w:val="000000"/>
                        <w:sz w:val="22"/>
                      </w:rPr>
                      <w:t>Кс</w:t>
                    </w:r>
                    <w:proofErr w:type="spellStart"/>
                    <w:r>
                      <w:rPr>
                        <w:color w:val="000000"/>
                        <w:sz w:val="22"/>
                        <w:lang w:val="en-US"/>
                      </w:rPr>
                      <w:t>мс</w:t>
                    </w:r>
                    <w:r>
                      <w:rPr>
                        <w:color w:val="000000"/>
                        <w:sz w:val="22"/>
                      </w:rPr>
                      <w:t>п</w:t>
                    </w:r>
                    <w:proofErr w:type="spellEnd"/>
                  </w:p>
                </w:txbxContent>
              </v:textbox>
            </v:rect>
            <v:rect id="_x0000_s1036" style="position:absolute;left:30;top:180;width:612;height:253;mso-wrap-style:none" filled="f" stroked="f">
              <v:textbox style="mso-next-textbox:#_x0000_s1036;mso-fit-shape-to-text:t" inset="0,0,0,0">
                <w:txbxContent>
                  <w:p w:rsidR="00C90CFF" w:rsidRPr="00C36790" w:rsidRDefault="00C90CFF" w:rsidP="00C90CFF">
                    <w:pPr>
                      <w:jc w:val="center"/>
                    </w:pPr>
                    <w:r>
                      <w:rPr>
                        <w:color w:val="000000"/>
                        <w:sz w:val="22"/>
                      </w:rPr>
                      <w:t>Н</w:t>
                    </w:r>
                    <w:proofErr w:type="spellStart"/>
                    <w:r>
                      <w:rPr>
                        <w:color w:val="000000"/>
                        <w:sz w:val="22"/>
                        <w:lang w:val="en-US"/>
                      </w:rPr>
                      <w:t>смс</w:t>
                    </w:r>
                    <w:r>
                      <w:rPr>
                        <w:color w:val="000000"/>
                        <w:sz w:val="22"/>
                      </w:rPr>
                      <w:t>п</w:t>
                    </w:r>
                    <w:proofErr w:type="spellEnd"/>
                  </w:p>
                </w:txbxContent>
              </v:textbox>
            </v:rect>
            <v:rect id="_x0000_s1037" style="position:absolute;left:1410;top:150;width:109;height:529;mso-wrap-style:none" filled="f" stroked="f">
              <v:textbox style="mso-next-textbox:#_x0000_s1037;mso-fit-shape-to-text:t" inset="0,0,0,0">
                <w:txbxContent>
                  <w:p w:rsidR="00C90CFF" w:rsidRDefault="00C90CFF" w:rsidP="00C90CFF">
                    <w:pPr>
                      <w:rPr>
                        <w:rFonts w:cs="Symbol"/>
                        <w:color w:val="000000"/>
                        <w:sz w:val="22"/>
                      </w:rPr>
                    </w:pPr>
                  </w:p>
                  <w:p w:rsidR="00C90CFF" w:rsidRPr="00C36790" w:rsidRDefault="00C90CFF" w:rsidP="00C90CFF"/>
                </w:txbxContent>
              </v:textbox>
            </v:rect>
            <v:rect id="_x0000_s1038" style="position:absolute;left:735;top:150;width:121;height:270;mso-wrap-style:none" filled="f" stroked="f">
              <v:textbox style="mso-next-textbox:#_x0000_s1038;mso-fit-shape-to-text:t" inset="0,0,0,0">
                <w:txbxContent>
                  <w:p w:rsidR="00C90CFF" w:rsidRDefault="00C90CFF" w:rsidP="00C90CFF">
                    <w:r>
                      <w:rPr>
                        <w:rFonts w:ascii="Symbol" w:hAnsi="Symbol" w:cs="Symbol"/>
                        <w:color w:val="000000"/>
                        <w:sz w:val="22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90CFF" w:rsidRPr="003343BA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r w:rsidRPr="003343BA">
        <w:rPr>
          <w:sz w:val="28"/>
          <w:szCs w:val="28"/>
        </w:rPr>
        <w:t>где:</w:t>
      </w:r>
    </w:p>
    <w:p w:rsidR="00C90CFF" w:rsidRPr="003343BA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proofErr w:type="spellStart"/>
      <w:r w:rsidRPr="003343BA">
        <w:rPr>
          <w:sz w:val="28"/>
          <w:szCs w:val="28"/>
        </w:rPr>
        <w:t>Нсмсп</w:t>
      </w:r>
      <w:proofErr w:type="spellEnd"/>
      <w:r w:rsidRPr="003343BA">
        <w:rPr>
          <w:sz w:val="28"/>
          <w:szCs w:val="28"/>
        </w:rPr>
        <w:t xml:space="preserve"> – количество субъектов малого и среднего предпринимательства в расчете на 10 тысяч населения района (единиц);</w:t>
      </w:r>
    </w:p>
    <w:p w:rsidR="00C90CFF" w:rsidRPr="003343BA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proofErr w:type="spellStart"/>
      <w:r w:rsidRPr="003343BA">
        <w:rPr>
          <w:sz w:val="28"/>
          <w:szCs w:val="28"/>
        </w:rPr>
        <w:t>Ксмсп</w:t>
      </w:r>
      <w:proofErr w:type="spellEnd"/>
      <w:r w:rsidRPr="003343BA">
        <w:rPr>
          <w:sz w:val="28"/>
          <w:szCs w:val="28"/>
        </w:rPr>
        <w:t xml:space="preserve"> – количество субъектов малого и среднего предпринимательства района (единиц);</w:t>
      </w:r>
    </w:p>
    <w:p w:rsidR="00C90CFF" w:rsidRPr="004D52E1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r w:rsidRPr="003343BA">
        <w:t xml:space="preserve">Ч – численность населения района (тыс. человек, данные </w:t>
      </w:r>
      <w:proofErr w:type="spellStart"/>
      <w:r w:rsidRPr="003343BA">
        <w:t>Кировстата</w:t>
      </w:r>
      <w:proofErr w:type="spellEnd"/>
      <w:r w:rsidRPr="003343BA">
        <w:t xml:space="preserve">). </w:t>
      </w:r>
    </w:p>
    <w:p w:rsidR="00C90CFF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r w:rsidRPr="00835863">
        <w:rPr>
          <w:b/>
          <w:sz w:val="28"/>
          <w:szCs w:val="28"/>
        </w:rPr>
        <w:t>7</w:t>
      </w:r>
      <w:r w:rsidRPr="003C69BF">
        <w:rPr>
          <w:b/>
          <w:sz w:val="28"/>
          <w:szCs w:val="28"/>
        </w:rPr>
        <w:t>.</w:t>
      </w:r>
      <w:r w:rsidRPr="003343BA">
        <w:rPr>
          <w:sz w:val="28"/>
          <w:szCs w:val="28"/>
        </w:rPr>
        <w:t xml:space="preserve"> </w:t>
      </w:r>
      <w:r w:rsidRPr="003343BA">
        <w:rPr>
          <w:b/>
          <w:sz w:val="28"/>
          <w:szCs w:val="28"/>
        </w:rPr>
        <w:t>Целевой показатель</w:t>
      </w:r>
      <w:r w:rsidRPr="003343BA">
        <w:rPr>
          <w:sz w:val="28"/>
          <w:szCs w:val="28"/>
        </w:rPr>
        <w:t xml:space="preserve"> «Доля среднесписочной численности работников субъектов малого и среднего предпринимательства (без </w:t>
      </w:r>
      <w:r w:rsidRPr="003343BA">
        <w:rPr>
          <w:sz w:val="28"/>
          <w:szCs w:val="28"/>
        </w:rPr>
        <w:lastRenderedPageBreak/>
        <w:t>внешних совместителей) в среднесписочной численности работников (без внешних совместителей) всех предприятий и организаций» рассчитывается по формуле:</w:t>
      </w:r>
    </w:p>
    <w:p w:rsidR="00C90CFF" w:rsidRPr="003343BA" w:rsidRDefault="00C90CFF" w:rsidP="00FA2895">
      <w:pPr>
        <w:ind w:firstLine="720"/>
        <w:jc w:val="both"/>
        <w:rPr>
          <w:sz w:val="28"/>
          <w:szCs w:val="28"/>
        </w:rPr>
      </w:pPr>
    </w:p>
    <w:p w:rsidR="00C90CFF" w:rsidRPr="003343BA" w:rsidRDefault="002D7D29" w:rsidP="00FA28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9" editas="canvas" style="width:338pt;height:37.4pt;mso-position-horizontal-relative:char;mso-position-vertical-relative:line" coordorigin="30,30" coordsize="6760,748">
            <o:lock v:ext="edit" aspectratio="t"/>
            <v:shape id="_x0000_s1040" type="#_x0000_t75" style="position:absolute;left:30;top:30;width:6760;height:748" o:preferrelative="f">
              <v:fill o:detectmouseclick="t"/>
              <v:path o:extrusionok="t" o:connecttype="none"/>
              <o:lock v:ext="edit" text="t"/>
            </v:shape>
            <v:line id="_x0000_s1041" style="position:absolute" from="930,315" to="1365,316"/>
            <v:rect id="_x0000_s1042" style="position:absolute;left:2520;top:180;width:67;height:276;mso-wrap-style:none" filled="f" stroked="f">
              <v:textbox style="mso-next-textbox:#_x0000_s1042;mso-fit-shape-to-text:t" inset="0,0,0,0">
                <w:txbxContent>
                  <w:p w:rsidR="00C90CFF" w:rsidRDefault="00C90CFF" w:rsidP="00C90CFF">
                    <w:r>
                      <w:rPr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043" style="position:absolute;left:2205;top:180;width:328;height:276;mso-wrap-style:none" filled="f" stroked="f">
              <v:textbox style="mso-next-textbox:#_x0000_s1043;mso-fit-shape-to-text:t" inset="0,0,0,0">
                <w:txbxContent>
                  <w:p w:rsidR="00C90CFF" w:rsidRDefault="00C90CFF" w:rsidP="00C90CFF">
                    <w:proofErr w:type="spellStart"/>
                    <w:proofErr w:type="gramStart"/>
                    <w:r>
                      <w:rPr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44" style="position:absolute;left:2100;top:180;width:61;height:276;mso-wrap-style:none" filled="f" stroked="f">
              <v:textbox style="mso-next-textbox:#_x0000_s1044;mso-fit-shape-to-text:t" inset="0,0,0,0">
                <w:txbxContent>
                  <w:p w:rsidR="00C90CFF" w:rsidRDefault="00C90CFF" w:rsidP="00C90CFF">
                    <w:r>
                      <w:rPr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5" style="position:absolute;left:1905;top:180;width:200;height:276;mso-wrap-style:none" filled="f" stroked="f">
              <v:textbox style="mso-next-textbox:#_x0000_s1045;mso-fit-shape-to-text:t" inset="0,0,0,0">
                <w:txbxContent>
                  <w:p w:rsidR="00C90CFF" w:rsidRDefault="00C90CFF" w:rsidP="00C90CFF">
                    <w:r>
                      <w:rPr>
                        <w:lang w:val="en-US"/>
                      </w:rPr>
                      <w:t>%</w:t>
                    </w:r>
                  </w:p>
                </w:txbxContent>
              </v:textbox>
            </v:rect>
            <v:rect id="_x0000_s1046" style="position:absolute;left:1545;top:180;width:361;height:276;mso-wrap-style:none" filled="f" stroked="f">
              <v:textbox style="mso-next-textbox:#_x0000_s1046;mso-fit-shape-to-text:t" inset="0,0,0,0">
                <w:txbxContent>
                  <w:p w:rsidR="00C90CFF" w:rsidRDefault="00C90CFF" w:rsidP="00C90CFF">
                    <w:r>
                      <w:rPr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47" style="position:absolute;left:1065;top:360;width:156;height:276;mso-wrap-style:none" filled="f" stroked="f">
              <v:textbox style="mso-next-textbox:#_x0000_s1047;mso-fit-shape-to-text:t" inset="0,0,0,0">
                <w:txbxContent>
                  <w:p w:rsidR="00C90CFF" w:rsidRDefault="00C90CFF" w:rsidP="00C90CFF">
                    <w:r>
                      <w:rPr>
                        <w:lang w:val="en-US"/>
                      </w:rPr>
                      <w:t>Ч</w:t>
                    </w:r>
                  </w:p>
                </w:txbxContent>
              </v:textbox>
            </v:rect>
            <v:rect id="_x0000_s1048" style="position:absolute;left:945;top:30;width:415;height:276;mso-wrap-style:none" filled="f" stroked="f">
              <v:textbox style="mso-next-textbox:#_x0000_s1048;mso-fit-shape-to-text:t" inset="0,0,0,0">
                <w:txbxContent>
                  <w:p w:rsidR="00C90CFF" w:rsidRDefault="00C90CFF" w:rsidP="00C90CFF">
                    <w:proofErr w:type="spellStart"/>
                    <w:r>
                      <w:rPr>
                        <w:lang w:val="en-US"/>
                      </w:rPr>
                      <w:t>Чмс</w:t>
                    </w:r>
                    <w:proofErr w:type="spellEnd"/>
                  </w:p>
                </w:txbxContent>
              </v:textbox>
            </v:rect>
            <v:rect id="_x0000_s1049" style="position:absolute;left:30;top:180;width:650;height:276;mso-wrap-style:none" filled="f" stroked="f">
              <v:textbox style="mso-next-textbox:#_x0000_s1049;mso-fit-shape-to-text:t" inset="0,0,0,0">
                <w:txbxContent>
                  <w:p w:rsidR="00C90CFF" w:rsidRPr="00EB27D9" w:rsidRDefault="00C90CFF" w:rsidP="00C90CFF">
                    <w:pPr>
                      <w:jc w:val="center"/>
                      <w:rPr>
                        <w:u w:val="single"/>
                      </w:rPr>
                    </w:pPr>
                    <w:proofErr w:type="spellStart"/>
                    <w:r w:rsidRPr="00EB27D9">
                      <w:rPr>
                        <w:lang w:val="en-US"/>
                      </w:rPr>
                      <w:t>Дсчмс</w:t>
                    </w:r>
                    <w:proofErr w:type="spellEnd"/>
                  </w:p>
                </w:txbxContent>
              </v:textbox>
            </v:rect>
            <v:rect id="_x0000_s1050" style="position:absolute;left:1410;top:150;width:132;height:294;mso-wrap-style:none" filled="f" stroked="f">
              <v:textbox style="mso-next-textbox:#_x0000_s1050;mso-fit-shape-to-text:t" inset="0,0,0,0">
                <w:txbxContent>
                  <w:p w:rsidR="00C90CFF" w:rsidRDefault="00C90CFF" w:rsidP="00C90CFF">
                    <w:r>
                      <w:rPr>
                        <w:rFonts w:ascii="Symbol" w:hAnsi="Symbol" w:cs="Symbol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1" style="position:absolute;left:735;top:150;width:132;height:294;mso-wrap-style:none" filled="f" stroked="f">
              <v:textbox style="mso-next-textbox:#_x0000_s1051;mso-fit-shape-to-text:t" inset="0,0,0,0">
                <w:txbxContent>
                  <w:p w:rsidR="00C90CFF" w:rsidRDefault="00C90CFF" w:rsidP="00C90CFF">
                    <w:r>
                      <w:rPr>
                        <w:rFonts w:ascii="Symbol" w:hAnsi="Symbol" w:cs="Symbol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90CFF" w:rsidRPr="003343BA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proofErr w:type="spellStart"/>
      <w:r w:rsidRPr="003343BA">
        <w:rPr>
          <w:sz w:val="28"/>
          <w:szCs w:val="28"/>
        </w:rPr>
        <w:t>Дсчмс</w:t>
      </w:r>
      <w:proofErr w:type="spellEnd"/>
      <w:r w:rsidRPr="003343BA">
        <w:rPr>
          <w:sz w:val="28"/>
          <w:szCs w:val="28"/>
        </w:rPr>
        <w:t xml:space="preserve"> - доля среднесписочной численности работников субъектов малого и среднего предпринимательства (без внешних совместителей) в среднесписочной численности работников (без внешних совместителей) всех предприятий и организаций</w:t>
      </w:r>
      <w:proofErr w:type="gramStart"/>
      <w:r w:rsidRPr="003343BA">
        <w:rPr>
          <w:sz w:val="28"/>
          <w:szCs w:val="28"/>
        </w:rPr>
        <w:t xml:space="preserve"> (%);</w:t>
      </w:r>
      <w:proofErr w:type="gramEnd"/>
    </w:p>
    <w:p w:rsidR="00C90CFF" w:rsidRPr="004D52E1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proofErr w:type="spellStart"/>
      <w:r w:rsidRPr="003343BA">
        <w:rPr>
          <w:sz w:val="28"/>
          <w:szCs w:val="28"/>
        </w:rPr>
        <w:t>Чмс</w:t>
      </w:r>
      <w:proofErr w:type="spellEnd"/>
      <w:r w:rsidRPr="003343BA">
        <w:rPr>
          <w:sz w:val="28"/>
          <w:szCs w:val="28"/>
        </w:rPr>
        <w:t xml:space="preserve"> - среднесписочная численность работников (без внешних совместителей) субъектов малого и среднего предпринимательства (тыс. человек, данные </w:t>
      </w:r>
      <w:proofErr w:type="spellStart"/>
      <w:r w:rsidRPr="004D52E1">
        <w:rPr>
          <w:sz w:val="28"/>
          <w:szCs w:val="28"/>
        </w:rPr>
        <w:t>Кировстата</w:t>
      </w:r>
      <w:proofErr w:type="spellEnd"/>
      <w:r w:rsidRPr="004D52E1">
        <w:rPr>
          <w:sz w:val="28"/>
          <w:szCs w:val="28"/>
        </w:rPr>
        <w:t>);</w:t>
      </w:r>
    </w:p>
    <w:p w:rsidR="00C90CFF" w:rsidRPr="004D52E1" w:rsidRDefault="00C90CFF" w:rsidP="00FA2895">
      <w:pPr>
        <w:spacing w:line="360" w:lineRule="exact"/>
        <w:ind w:firstLine="720"/>
        <w:jc w:val="both"/>
        <w:rPr>
          <w:sz w:val="28"/>
          <w:szCs w:val="28"/>
        </w:rPr>
      </w:pPr>
      <w:r w:rsidRPr="004D52E1">
        <w:rPr>
          <w:sz w:val="28"/>
          <w:szCs w:val="28"/>
        </w:rPr>
        <w:t xml:space="preserve">Ч - численность работников (без внешних совместителей) всех предприятий и организаций (тыс. человек, данные </w:t>
      </w:r>
      <w:proofErr w:type="spellStart"/>
      <w:r w:rsidRPr="004D52E1">
        <w:rPr>
          <w:sz w:val="28"/>
          <w:szCs w:val="28"/>
        </w:rPr>
        <w:t>Кировстата</w:t>
      </w:r>
      <w:proofErr w:type="spellEnd"/>
      <w:r w:rsidRPr="004D52E1">
        <w:rPr>
          <w:sz w:val="28"/>
          <w:szCs w:val="28"/>
        </w:rPr>
        <w:t>).</w:t>
      </w:r>
    </w:p>
    <w:p w:rsidR="00C90CFF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D52E1">
        <w:rPr>
          <w:rFonts w:ascii="Times New Roman" w:hAnsi="Times New Roman" w:cs="Times New Roman"/>
          <w:b/>
          <w:sz w:val="28"/>
          <w:szCs w:val="28"/>
        </w:rPr>
        <w:t>8</w:t>
      </w:r>
      <w:r w:rsidRPr="004D52E1">
        <w:rPr>
          <w:rFonts w:ascii="Times New Roman" w:hAnsi="Times New Roman" w:cs="Times New Roman"/>
          <w:sz w:val="28"/>
          <w:szCs w:val="28"/>
        </w:rPr>
        <w:t xml:space="preserve">. </w:t>
      </w:r>
      <w:r w:rsidRPr="004D52E1">
        <w:rPr>
          <w:rFonts w:ascii="Times New Roman" w:hAnsi="Times New Roman" w:cs="Times New Roman"/>
          <w:b/>
          <w:sz w:val="28"/>
          <w:szCs w:val="28"/>
        </w:rPr>
        <w:t>Целевой показатель</w:t>
      </w:r>
      <w:r w:rsidRPr="004D52E1">
        <w:rPr>
          <w:rFonts w:ascii="Times New Roman" w:hAnsi="Times New Roman" w:cs="Times New Roman"/>
          <w:sz w:val="28"/>
          <w:szCs w:val="28"/>
        </w:rPr>
        <w:t xml:space="preserve"> «Доля муниципальных служащих, успешно прошедших аттестацию, от числа муниципальных служащих, включенных в график» рассчитывается по формуле: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Аттестованные муниципальные служащие/кол-во муниципальных служащих, включенных в график </w:t>
      </w: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>Сведения об аттестованных муниципальных служащих и количестве муниципальных служащих, включенных в график, предоставляются главным специалистом по муниципальной службе и кадрам.</w:t>
      </w:r>
    </w:p>
    <w:p w:rsidR="00C90CFF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C69BF">
        <w:rPr>
          <w:rFonts w:ascii="Times New Roman" w:hAnsi="Times New Roman" w:cs="Times New Roman"/>
          <w:b/>
          <w:sz w:val="28"/>
          <w:szCs w:val="28"/>
        </w:rPr>
        <w:t>9</w:t>
      </w:r>
      <w:r w:rsidRPr="003343BA">
        <w:rPr>
          <w:rFonts w:ascii="Times New Roman" w:hAnsi="Times New Roman" w:cs="Times New Roman"/>
          <w:sz w:val="28"/>
          <w:szCs w:val="28"/>
        </w:rPr>
        <w:t xml:space="preserve">. </w:t>
      </w:r>
      <w:r w:rsidRPr="003343BA">
        <w:rPr>
          <w:rFonts w:ascii="Times New Roman" w:hAnsi="Times New Roman" w:cs="Times New Roman"/>
          <w:b/>
          <w:sz w:val="28"/>
          <w:szCs w:val="28"/>
        </w:rPr>
        <w:t>Целевой показатель</w:t>
      </w:r>
      <w:r w:rsidRPr="003343BA">
        <w:rPr>
          <w:rFonts w:ascii="Times New Roman" w:hAnsi="Times New Roman" w:cs="Times New Roman"/>
          <w:sz w:val="28"/>
          <w:szCs w:val="28"/>
        </w:rPr>
        <w:t xml:space="preserve"> «Доля муниципальных служащих, повысивших профессиональный уровень, от запланированного на обучение количества муниципальных служащих» рассчитывается по формуле:</w:t>
      </w: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Муниципальные служащие, повысившие профессиональный уровень/запланированное к обучению кол-во муниципальных служащих </w:t>
      </w:r>
    </w:p>
    <w:p w:rsidR="00C90CFF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343BA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3343BA">
        <w:rPr>
          <w:rFonts w:ascii="Times New Roman" w:hAnsi="Times New Roman" w:cs="Times New Roman"/>
          <w:sz w:val="28"/>
          <w:szCs w:val="28"/>
          <w:u w:val="single"/>
        </w:rPr>
        <w:t xml:space="preserve"> 100%</w:t>
      </w:r>
    </w:p>
    <w:p w:rsidR="00C90CFF" w:rsidRPr="004D52E1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0CFF" w:rsidRPr="003343BA" w:rsidRDefault="00C90CFF" w:rsidP="00FA289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343BA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gramStart"/>
      <w:r w:rsidRPr="003343BA">
        <w:rPr>
          <w:rFonts w:ascii="Times New Roman" w:hAnsi="Times New Roman" w:cs="Times New Roman"/>
          <w:sz w:val="28"/>
          <w:szCs w:val="28"/>
        </w:rPr>
        <w:t>муниципальных служащих, повысивших профессиональный уровень и сведения о запланированном к обучению количестве муниципальных служащих предоставляются</w:t>
      </w:r>
      <w:proofErr w:type="gramEnd"/>
      <w:r w:rsidRPr="003343BA">
        <w:rPr>
          <w:rFonts w:ascii="Times New Roman" w:hAnsi="Times New Roman" w:cs="Times New Roman"/>
          <w:sz w:val="28"/>
          <w:szCs w:val="28"/>
        </w:rPr>
        <w:t xml:space="preserve"> главным специалистом по муниципальной службе и кадрам.</w:t>
      </w:r>
    </w:p>
    <w:p w:rsidR="00C90CFF" w:rsidRDefault="00C90CFF" w:rsidP="00FA2895">
      <w:pPr>
        <w:numPr>
          <w:ilvl w:val="0"/>
          <w:numId w:val="2"/>
        </w:numPr>
        <w:tabs>
          <w:tab w:val="clear" w:pos="990"/>
          <w:tab w:val="num" w:pos="567"/>
          <w:tab w:val="left" w:pos="81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sz w:val="28"/>
          <w:szCs w:val="28"/>
        </w:rPr>
      </w:pPr>
      <w:r w:rsidRPr="003343BA">
        <w:rPr>
          <w:b/>
          <w:sz w:val="28"/>
          <w:szCs w:val="28"/>
        </w:rPr>
        <w:lastRenderedPageBreak/>
        <w:t xml:space="preserve"> Целевой показатель</w:t>
      </w:r>
      <w:r w:rsidRPr="003343BA">
        <w:rPr>
          <w:sz w:val="28"/>
          <w:szCs w:val="28"/>
        </w:rPr>
        <w:t xml:space="preserve"> «Благоустройство сельских территорий» рассчитывается по формуле: </w:t>
      </w:r>
    </w:p>
    <w:p w:rsidR="00FA2895" w:rsidRDefault="00FA2895" w:rsidP="00FA2895">
      <w:pPr>
        <w:tabs>
          <w:tab w:val="left" w:pos="810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C90CFF" w:rsidRPr="003343BA" w:rsidRDefault="00C90CFF" w:rsidP="00FA2895">
      <w:pPr>
        <w:tabs>
          <w:tab w:val="left" w:pos="81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u w:val="single"/>
        </w:rPr>
      </w:pPr>
      <w:r w:rsidRPr="003343BA">
        <w:rPr>
          <w:sz w:val="28"/>
          <w:szCs w:val="28"/>
          <w:u w:val="single"/>
        </w:rPr>
        <w:t xml:space="preserve">Количество фактических объектов/количество запланированных объектов </w:t>
      </w:r>
      <w:proofErr w:type="spellStart"/>
      <w:r w:rsidRPr="003343BA">
        <w:rPr>
          <w:sz w:val="28"/>
          <w:szCs w:val="28"/>
          <w:u w:val="single"/>
        </w:rPr>
        <w:t>х</w:t>
      </w:r>
      <w:proofErr w:type="spellEnd"/>
      <w:r w:rsidRPr="003343BA">
        <w:rPr>
          <w:sz w:val="28"/>
          <w:szCs w:val="28"/>
          <w:u w:val="single"/>
        </w:rPr>
        <w:t xml:space="preserve"> 100 %.</w:t>
      </w:r>
    </w:p>
    <w:p w:rsidR="00C90CFF" w:rsidRPr="003343BA" w:rsidRDefault="00C90CFF" w:rsidP="00FA2895">
      <w:pPr>
        <w:tabs>
          <w:tab w:val="left" w:pos="810"/>
        </w:tabs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</w:p>
    <w:p w:rsidR="00C90CFF" w:rsidRPr="003343BA" w:rsidRDefault="00C90CFF" w:rsidP="00FA2895">
      <w:pPr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sz w:val="28"/>
          <w:szCs w:val="28"/>
        </w:rPr>
      </w:pPr>
      <w:r w:rsidRPr="003343BA">
        <w:rPr>
          <w:sz w:val="28"/>
          <w:szCs w:val="28"/>
        </w:rPr>
        <w:t xml:space="preserve"> </w:t>
      </w:r>
      <w:r w:rsidRPr="003343BA">
        <w:rPr>
          <w:b/>
          <w:sz w:val="28"/>
          <w:szCs w:val="28"/>
        </w:rPr>
        <w:t>Целевой показатель</w:t>
      </w:r>
      <w:r w:rsidRPr="003343BA">
        <w:rPr>
          <w:sz w:val="28"/>
          <w:szCs w:val="28"/>
        </w:rPr>
        <w:t xml:space="preserve"> «Доля прибыльных сельскохозяйственных </w:t>
      </w:r>
      <w:proofErr w:type="gramStart"/>
      <w:r w:rsidRPr="003343BA">
        <w:rPr>
          <w:sz w:val="28"/>
          <w:szCs w:val="28"/>
        </w:rPr>
        <w:t>организаций</w:t>
      </w:r>
      <w:proofErr w:type="gramEnd"/>
      <w:r w:rsidRPr="003343BA">
        <w:rPr>
          <w:sz w:val="28"/>
          <w:szCs w:val="28"/>
        </w:rPr>
        <w:t xml:space="preserve"> в общем их числе» рассчитывается по формуле:</w:t>
      </w:r>
    </w:p>
    <w:p w:rsidR="00C90CFF" w:rsidRPr="003343BA" w:rsidRDefault="00C90CFF" w:rsidP="00FA2895">
      <w:pPr>
        <w:tabs>
          <w:tab w:val="left" w:pos="810"/>
        </w:tabs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</w:p>
    <w:p w:rsidR="00C90CFF" w:rsidRDefault="00C90CFF" w:rsidP="00FA2895">
      <w:pPr>
        <w:tabs>
          <w:tab w:val="left" w:pos="0"/>
        </w:tabs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  <w:u w:val="single"/>
        </w:rPr>
      </w:pPr>
      <w:r w:rsidRPr="003343BA">
        <w:rPr>
          <w:sz w:val="28"/>
          <w:szCs w:val="28"/>
          <w:u w:val="single"/>
        </w:rPr>
        <w:t xml:space="preserve">Количество прибыльных сельскохозяйственных организаций/общее количество сельскохозяйственных организаций </w:t>
      </w:r>
      <w:proofErr w:type="spellStart"/>
      <w:r w:rsidRPr="003343BA">
        <w:rPr>
          <w:sz w:val="28"/>
          <w:szCs w:val="28"/>
          <w:u w:val="single"/>
        </w:rPr>
        <w:t>х</w:t>
      </w:r>
      <w:proofErr w:type="spellEnd"/>
      <w:r w:rsidRPr="003343BA">
        <w:rPr>
          <w:sz w:val="28"/>
          <w:szCs w:val="28"/>
          <w:u w:val="single"/>
        </w:rPr>
        <w:t xml:space="preserve"> 100 %.</w:t>
      </w:r>
    </w:p>
    <w:p w:rsidR="00C90CFF" w:rsidRDefault="00C90CFF" w:rsidP="00FA2895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90CFF" w:rsidRPr="00055661" w:rsidRDefault="00C90CFF" w:rsidP="00FA2895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exact"/>
        <w:ind w:left="0" w:firstLine="720"/>
        <w:jc w:val="both"/>
        <w:textAlignment w:val="baseline"/>
        <w:rPr>
          <w:sz w:val="28"/>
          <w:szCs w:val="28"/>
        </w:rPr>
      </w:pPr>
      <w:r w:rsidRPr="00055661">
        <w:rPr>
          <w:b/>
          <w:sz w:val="28"/>
          <w:szCs w:val="28"/>
        </w:rPr>
        <w:t>Целевой показатель</w:t>
      </w:r>
      <w:r w:rsidRPr="00055661">
        <w:rPr>
          <w:sz w:val="28"/>
          <w:szCs w:val="28"/>
        </w:rPr>
        <w:t xml:space="preserve"> «Количество реализованных проектов победителей  Всероссийского конкурса лучших проектов создания комфортной  городской среды в малых городах и исторических поселениях на территории </w:t>
      </w:r>
      <w:proofErr w:type="spellStart"/>
      <w:r w:rsidRPr="00055661">
        <w:rPr>
          <w:sz w:val="28"/>
          <w:szCs w:val="28"/>
        </w:rPr>
        <w:t>Омутнинского</w:t>
      </w:r>
      <w:proofErr w:type="spellEnd"/>
      <w:r w:rsidRPr="00055661">
        <w:rPr>
          <w:sz w:val="28"/>
          <w:szCs w:val="28"/>
        </w:rPr>
        <w:t xml:space="preserve"> района» определяется на основании </w:t>
      </w:r>
      <w:r w:rsidRPr="00055661">
        <w:rPr>
          <w:sz w:val="28"/>
          <w:szCs w:val="28"/>
          <w:u w:val="single"/>
        </w:rPr>
        <w:t xml:space="preserve">данных городских и сельских поселений  </w:t>
      </w:r>
      <w:proofErr w:type="spellStart"/>
      <w:r w:rsidRPr="00055661">
        <w:rPr>
          <w:sz w:val="28"/>
          <w:szCs w:val="28"/>
          <w:u w:val="single"/>
        </w:rPr>
        <w:t>Омутнинского</w:t>
      </w:r>
      <w:proofErr w:type="spellEnd"/>
      <w:r w:rsidRPr="00055661">
        <w:rPr>
          <w:sz w:val="28"/>
          <w:szCs w:val="28"/>
          <w:u w:val="single"/>
        </w:rPr>
        <w:t xml:space="preserve"> района.</w:t>
      </w:r>
    </w:p>
    <w:p w:rsidR="00C90CFF" w:rsidRPr="00055661" w:rsidRDefault="00C90CFF" w:rsidP="00FA2895">
      <w:pPr>
        <w:pStyle w:val="formattext"/>
        <w:shd w:val="clear" w:color="auto" w:fill="FFFFFF"/>
        <w:spacing w:before="0" w:beforeAutospacing="0" w:after="0" w:afterAutospacing="0" w:line="360" w:lineRule="exact"/>
        <w:ind w:firstLine="720"/>
        <w:jc w:val="both"/>
        <w:textAlignment w:val="baseline"/>
        <w:rPr>
          <w:sz w:val="28"/>
          <w:szCs w:val="28"/>
        </w:rPr>
      </w:pPr>
      <w:r w:rsidRPr="00055661">
        <w:rPr>
          <w:sz w:val="28"/>
          <w:szCs w:val="28"/>
        </w:rPr>
        <w:t>Показатель является показателем регионального проекта "Формирование комфортной городской среды на территории Кировской области".</w:t>
      </w:r>
    </w:p>
    <w:p w:rsidR="00C90CFF" w:rsidRPr="00055661" w:rsidRDefault="00C90CFF" w:rsidP="00FA2895">
      <w:pPr>
        <w:numPr>
          <w:ilvl w:val="0"/>
          <w:numId w:val="1"/>
        </w:numPr>
        <w:spacing w:line="360" w:lineRule="exact"/>
        <w:ind w:left="0" w:firstLine="720"/>
        <w:jc w:val="both"/>
        <w:rPr>
          <w:sz w:val="28"/>
          <w:szCs w:val="28"/>
          <w:u w:val="single"/>
        </w:rPr>
      </w:pPr>
      <w:r w:rsidRPr="00055661">
        <w:rPr>
          <w:b/>
          <w:sz w:val="28"/>
          <w:szCs w:val="28"/>
        </w:rPr>
        <w:t>Целевой показатель</w:t>
      </w:r>
      <w:r w:rsidRPr="00055661">
        <w:rPr>
          <w:sz w:val="28"/>
          <w:szCs w:val="28"/>
        </w:rPr>
        <w:t xml:space="preserve"> «Количество благоустроенных общественных территорий </w:t>
      </w:r>
      <w:proofErr w:type="spellStart"/>
      <w:r w:rsidRPr="00055661">
        <w:rPr>
          <w:sz w:val="28"/>
          <w:szCs w:val="28"/>
        </w:rPr>
        <w:t>Омутнинского</w:t>
      </w:r>
      <w:proofErr w:type="spellEnd"/>
      <w:r w:rsidRPr="00055661">
        <w:rPr>
          <w:sz w:val="28"/>
          <w:szCs w:val="28"/>
        </w:rPr>
        <w:t xml:space="preserve"> района» определяется на основании </w:t>
      </w:r>
      <w:r w:rsidRPr="00055661">
        <w:rPr>
          <w:sz w:val="28"/>
          <w:szCs w:val="28"/>
          <w:u w:val="single"/>
        </w:rPr>
        <w:t xml:space="preserve">данных городских и сельских поселений </w:t>
      </w:r>
      <w:proofErr w:type="spellStart"/>
      <w:r w:rsidRPr="00055661">
        <w:rPr>
          <w:sz w:val="28"/>
          <w:szCs w:val="28"/>
          <w:u w:val="single"/>
        </w:rPr>
        <w:t>Омутнинского</w:t>
      </w:r>
      <w:proofErr w:type="spellEnd"/>
      <w:r w:rsidRPr="00055661">
        <w:rPr>
          <w:sz w:val="28"/>
          <w:szCs w:val="28"/>
          <w:u w:val="single"/>
        </w:rPr>
        <w:t xml:space="preserve"> района.</w:t>
      </w:r>
    </w:p>
    <w:p w:rsidR="00C90CFF" w:rsidRPr="00055661" w:rsidRDefault="00C90CFF" w:rsidP="00FA2895">
      <w:pPr>
        <w:numPr>
          <w:ilvl w:val="0"/>
          <w:numId w:val="1"/>
        </w:numPr>
        <w:spacing w:line="360" w:lineRule="exact"/>
        <w:ind w:left="0" w:firstLine="720"/>
        <w:jc w:val="both"/>
        <w:rPr>
          <w:sz w:val="28"/>
          <w:szCs w:val="28"/>
          <w:u w:val="single"/>
        </w:rPr>
      </w:pPr>
      <w:r w:rsidRPr="00055661">
        <w:rPr>
          <w:b/>
          <w:sz w:val="28"/>
          <w:szCs w:val="28"/>
        </w:rPr>
        <w:t>Целевой показатель</w:t>
      </w:r>
      <w:r w:rsidRPr="00055661">
        <w:rPr>
          <w:sz w:val="28"/>
          <w:szCs w:val="28"/>
        </w:rPr>
        <w:t xml:space="preserve"> «Количество благоустроенных дворовых территорий </w:t>
      </w:r>
      <w:proofErr w:type="spellStart"/>
      <w:r w:rsidRPr="00055661">
        <w:rPr>
          <w:sz w:val="28"/>
          <w:szCs w:val="28"/>
        </w:rPr>
        <w:t>Омутнинского</w:t>
      </w:r>
      <w:proofErr w:type="spellEnd"/>
      <w:r w:rsidRPr="00055661">
        <w:rPr>
          <w:sz w:val="28"/>
          <w:szCs w:val="28"/>
        </w:rPr>
        <w:t xml:space="preserve"> района» определяется на основании </w:t>
      </w:r>
      <w:r w:rsidRPr="00055661">
        <w:rPr>
          <w:sz w:val="28"/>
          <w:szCs w:val="28"/>
          <w:u w:val="single"/>
        </w:rPr>
        <w:t xml:space="preserve">данных городских и сельских поселений </w:t>
      </w:r>
      <w:proofErr w:type="spellStart"/>
      <w:r w:rsidRPr="00055661">
        <w:rPr>
          <w:sz w:val="28"/>
          <w:szCs w:val="28"/>
          <w:u w:val="single"/>
        </w:rPr>
        <w:t>Омутнинского</w:t>
      </w:r>
      <w:proofErr w:type="spellEnd"/>
      <w:r w:rsidRPr="00055661">
        <w:rPr>
          <w:sz w:val="28"/>
          <w:szCs w:val="28"/>
          <w:u w:val="single"/>
        </w:rPr>
        <w:t xml:space="preserve"> района.</w:t>
      </w:r>
    </w:p>
    <w:p w:rsidR="00C90CFF" w:rsidRPr="00B350B8" w:rsidRDefault="00C90CFF" w:rsidP="00FA2895">
      <w:pPr>
        <w:ind w:firstLine="720"/>
        <w:jc w:val="both"/>
        <w:rPr>
          <w:sz w:val="28"/>
          <w:szCs w:val="28"/>
        </w:rPr>
      </w:pPr>
      <w:r w:rsidRPr="006212A9">
        <w:rPr>
          <w:b/>
          <w:sz w:val="28"/>
          <w:szCs w:val="28"/>
        </w:rPr>
        <w:t>15.  Целевой показатель «</w:t>
      </w:r>
      <w:r w:rsidRPr="006212A9">
        <w:rPr>
          <w:sz w:val="28"/>
          <w:szCs w:val="28"/>
        </w:rPr>
        <w:t xml:space="preserve">Количество квадратных метров расселенного непригодного для проживания жилищного фонда» определяется на основании </w:t>
      </w:r>
      <w:r w:rsidRPr="006212A9">
        <w:rPr>
          <w:sz w:val="28"/>
          <w:szCs w:val="28"/>
          <w:u w:val="single"/>
        </w:rPr>
        <w:t xml:space="preserve">данных городских и сельских поселений  </w:t>
      </w:r>
      <w:proofErr w:type="spellStart"/>
      <w:r w:rsidRPr="006212A9">
        <w:rPr>
          <w:sz w:val="28"/>
          <w:szCs w:val="28"/>
          <w:u w:val="single"/>
        </w:rPr>
        <w:t>Омутнинского</w:t>
      </w:r>
      <w:proofErr w:type="spellEnd"/>
      <w:r w:rsidRPr="006212A9">
        <w:rPr>
          <w:sz w:val="28"/>
          <w:szCs w:val="28"/>
          <w:u w:val="single"/>
        </w:rPr>
        <w:t xml:space="preserve"> района</w:t>
      </w:r>
      <w:r>
        <w:rPr>
          <w:sz w:val="28"/>
          <w:szCs w:val="28"/>
          <w:u w:val="single"/>
        </w:rPr>
        <w:t>.</w:t>
      </w:r>
    </w:p>
    <w:p w:rsidR="00C90CFF" w:rsidRDefault="00C90CFF" w:rsidP="00FA2895">
      <w:pPr>
        <w:tabs>
          <w:tab w:val="left" w:pos="5954"/>
        </w:tabs>
        <w:spacing w:line="360" w:lineRule="exact"/>
        <w:ind w:firstLine="720"/>
        <w:jc w:val="both"/>
        <w:rPr>
          <w:sz w:val="28"/>
          <w:szCs w:val="28"/>
        </w:rPr>
      </w:pPr>
      <w:r w:rsidRPr="006212A9">
        <w:rPr>
          <w:b/>
          <w:sz w:val="28"/>
          <w:szCs w:val="28"/>
        </w:rPr>
        <w:t>16.   Целевой показатель</w:t>
      </w:r>
      <w:r w:rsidRPr="006212A9">
        <w:rPr>
          <w:sz w:val="28"/>
          <w:szCs w:val="28"/>
        </w:rPr>
        <w:t xml:space="preserve"> «Количество граждан, расселенных из непригодного для проживания жилищного фонда» определяется на основании </w:t>
      </w:r>
      <w:r w:rsidRPr="006212A9">
        <w:rPr>
          <w:sz w:val="28"/>
          <w:szCs w:val="28"/>
          <w:u w:val="single"/>
        </w:rPr>
        <w:t xml:space="preserve">данных городских и сельских поселений  </w:t>
      </w:r>
      <w:proofErr w:type="spellStart"/>
      <w:r w:rsidRPr="006212A9">
        <w:rPr>
          <w:sz w:val="28"/>
          <w:szCs w:val="28"/>
          <w:u w:val="single"/>
        </w:rPr>
        <w:t>Омутнинского</w:t>
      </w:r>
      <w:proofErr w:type="spellEnd"/>
      <w:r w:rsidRPr="006212A9">
        <w:rPr>
          <w:sz w:val="28"/>
          <w:szCs w:val="28"/>
          <w:u w:val="single"/>
        </w:rPr>
        <w:t xml:space="preserve"> района</w:t>
      </w:r>
      <w:r w:rsidRPr="00860A40">
        <w:rPr>
          <w:sz w:val="28"/>
          <w:szCs w:val="28"/>
        </w:rPr>
        <w:t>.</w:t>
      </w:r>
    </w:p>
    <w:p w:rsidR="00C90CFF" w:rsidRDefault="00C90CFF" w:rsidP="00FA2895">
      <w:pPr>
        <w:tabs>
          <w:tab w:val="left" w:pos="5954"/>
        </w:tabs>
        <w:spacing w:line="360" w:lineRule="exact"/>
        <w:ind w:firstLine="720"/>
        <w:jc w:val="both"/>
        <w:rPr>
          <w:sz w:val="28"/>
          <w:szCs w:val="28"/>
          <w:u w:val="single"/>
        </w:rPr>
      </w:pPr>
      <w:r w:rsidRPr="005C52C3">
        <w:rPr>
          <w:b/>
          <w:sz w:val="28"/>
          <w:szCs w:val="28"/>
        </w:rPr>
        <w:t>17. Целевой показатель</w:t>
      </w:r>
      <w:r w:rsidRPr="005C52C3">
        <w:rPr>
          <w:sz w:val="28"/>
          <w:szCs w:val="28"/>
        </w:rPr>
        <w:t xml:space="preserve"> «Количество разработанной проектно-сметной документации дл</w:t>
      </w:r>
      <w:r w:rsidR="006057DA">
        <w:rPr>
          <w:sz w:val="28"/>
          <w:szCs w:val="28"/>
        </w:rPr>
        <w:t xml:space="preserve">я </w:t>
      </w:r>
      <w:proofErr w:type="spellStart"/>
      <w:r w:rsidR="006012D5">
        <w:rPr>
          <w:sz w:val="28"/>
          <w:szCs w:val="28"/>
        </w:rPr>
        <w:t>рекульвации</w:t>
      </w:r>
      <w:proofErr w:type="spellEnd"/>
      <w:r w:rsidR="006057DA">
        <w:rPr>
          <w:sz w:val="28"/>
          <w:szCs w:val="28"/>
        </w:rPr>
        <w:t xml:space="preserve"> несанкционированной свалки</w:t>
      </w:r>
      <w:r w:rsidRPr="005C52C3">
        <w:rPr>
          <w:sz w:val="28"/>
          <w:szCs w:val="28"/>
        </w:rPr>
        <w:t xml:space="preserve">» определяется на  основании </w:t>
      </w:r>
      <w:r w:rsidRPr="005C52C3">
        <w:rPr>
          <w:sz w:val="28"/>
          <w:szCs w:val="28"/>
          <w:u w:val="single"/>
        </w:rPr>
        <w:t xml:space="preserve">данных городских и сельских поселений </w:t>
      </w:r>
      <w:proofErr w:type="spellStart"/>
      <w:r w:rsidRPr="005C52C3">
        <w:rPr>
          <w:sz w:val="28"/>
          <w:szCs w:val="28"/>
          <w:u w:val="single"/>
        </w:rPr>
        <w:t>Омутнинского</w:t>
      </w:r>
      <w:proofErr w:type="spellEnd"/>
      <w:r w:rsidRPr="005C52C3">
        <w:rPr>
          <w:sz w:val="28"/>
          <w:szCs w:val="28"/>
          <w:u w:val="single"/>
        </w:rPr>
        <w:t xml:space="preserve"> района. </w:t>
      </w:r>
    </w:p>
    <w:p w:rsidR="006057DA" w:rsidRPr="006057DA" w:rsidRDefault="006057DA" w:rsidP="006057DA">
      <w:pPr>
        <w:tabs>
          <w:tab w:val="left" w:pos="5954"/>
        </w:tabs>
        <w:spacing w:line="360" w:lineRule="exact"/>
        <w:ind w:firstLine="709"/>
        <w:jc w:val="both"/>
        <w:rPr>
          <w:sz w:val="28"/>
          <w:szCs w:val="28"/>
          <w:u w:val="single"/>
        </w:rPr>
      </w:pPr>
      <w:r w:rsidRPr="006057DA">
        <w:rPr>
          <w:b/>
          <w:sz w:val="28"/>
          <w:szCs w:val="28"/>
        </w:rPr>
        <w:lastRenderedPageBreak/>
        <w:t>18. Целевой показатель</w:t>
      </w:r>
      <w:r w:rsidRPr="006057DA">
        <w:rPr>
          <w:sz w:val="28"/>
          <w:szCs w:val="28"/>
        </w:rPr>
        <w:t xml:space="preserve"> «Количество </w:t>
      </w:r>
      <w:proofErr w:type="spellStart"/>
      <w:r w:rsidRPr="006057DA">
        <w:rPr>
          <w:sz w:val="28"/>
          <w:szCs w:val="28"/>
        </w:rPr>
        <w:t>рекультивированных</w:t>
      </w:r>
      <w:proofErr w:type="spellEnd"/>
      <w:r w:rsidRPr="006057DA">
        <w:rPr>
          <w:sz w:val="28"/>
          <w:szCs w:val="28"/>
        </w:rPr>
        <w:t xml:space="preserve">  несанкционированных свалок» определяется на  основании </w:t>
      </w:r>
      <w:r w:rsidRPr="006057DA">
        <w:rPr>
          <w:sz w:val="28"/>
          <w:szCs w:val="28"/>
          <w:u w:val="single"/>
        </w:rPr>
        <w:t xml:space="preserve">данных городских и сельских поселений </w:t>
      </w:r>
      <w:proofErr w:type="spellStart"/>
      <w:r w:rsidRPr="006057DA">
        <w:rPr>
          <w:sz w:val="28"/>
          <w:szCs w:val="28"/>
          <w:u w:val="single"/>
        </w:rPr>
        <w:t>Омутнинского</w:t>
      </w:r>
      <w:proofErr w:type="spellEnd"/>
      <w:r w:rsidRPr="006057DA">
        <w:rPr>
          <w:sz w:val="28"/>
          <w:szCs w:val="28"/>
          <w:u w:val="single"/>
        </w:rPr>
        <w:t xml:space="preserve"> района. </w:t>
      </w:r>
    </w:p>
    <w:p w:rsidR="00C90CFF" w:rsidRPr="005C52C3" w:rsidRDefault="006057DA" w:rsidP="00FA2895">
      <w:pPr>
        <w:tabs>
          <w:tab w:val="left" w:pos="5954"/>
        </w:tabs>
        <w:spacing w:line="360" w:lineRule="exact"/>
        <w:ind w:firstLine="72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19</w:t>
      </w:r>
      <w:r w:rsidR="00C90CFF" w:rsidRPr="005C52C3">
        <w:rPr>
          <w:b/>
          <w:sz w:val="28"/>
          <w:szCs w:val="28"/>
        </w:rPr>
        <w:t>.  Целевой показатель</w:t>
      </w:r>
      <w:r w:rsidR="00C90CFF" w:rsidRPr="005C52C3">
        <w:rPr>
          <w:sz w:val="28"/>
          <w:szCs w:val="28"/>
        </w:rPr>
        <w:t xml:space="preserve"> «Количество ликвидированных несанкционированных свалок» определяется на основании </w:t>
      </w:r>
      <w:r w:rsidR="00C90CFF" w:rsidRPr="005C52C3">
        <w:rPr>
          <w:sz w:val="28"/>
          <w:szCs w:val="28"/>
          <w:u w:val="single"/>
        </w:rPr>
        <w:t xml:space="preserve">данных городских и сельских поселений </w:t>
      </w:r>
      <w:proofErr w:type="spellStart"/>
      <w:r w:rsidR="00C90CFF" w:rsidRPr="005C52C3">
        <w:rPr>
          <w:sz w:val="28"/>
          <w:szCs w:val="28"/>
          <w:u w:val="single"/>
        </w:rPr>
        <w:t>Омутнинского</w:t>
      </w:r>
      <w:proofErr w:type="spellEnd"/>
      <w:r w:rsidR="00C90CFF" w:rsidRPr="005C52C3">
        <w:rPr>
          <w:sz w:val="28"/>
          <w:szCs w:val="28"/>
          <w:u w:val="single"/>
        </w:rPr>
        <w:t xml:space="preserve"> района. </w:t>
      </w:r>
    </w:p>
    <w:p w:rsidR="005C5919" w:rsidRDefault="005C5919" w:rsidP="00FA2895">
      <w:pPr>
        <w:pStyle w:val="ConsPlusNonformat"/>
        <w:ind w:firstLine="720"/>
        <w:jc w:val="both"/>
      </w:pPr>
    </w:p>
    <w:p w:rsidR="00FA2895" w:rsidRPr="00CA1852" w:rsidRDefault="00CA1852" w:rsidP="00CA1852">
      <w:pPr>
        <w:pStyle w:val="ConsPlusNonformat"/>
        <w:ind w:firstLine="720"/>
        <w:jc w:val="center"/>
        <w:rPr>
          <w:lang w:val="en-US"/>
        </w:rPr>
      </w:pPr>
      <w:r>
        <w:rPr>
          <w:lang w:val="en-US"/>
        </w:rPr>
        <w:t>___________</w:t>
      </w:r>
    </w:p>
    <w:sectPr w:rsidR="00FA2895" w:rsidRPr="00CA1852" w:rsidSect="00C90CFF">
      <w:headerReference w:type="default" r:id="rId8"/>
      <w:headerReference w:type="first" r:id="rId9"/>
      <w:pgSz w:w="11906" w:h="16838" w:code="9"/>
      <w:pgMar w:top="567" w:right="1134" w:bottom="170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9E" w:rsidRDefault="00BA759E" w:rsidP="0026633F">
      <w:r>
        <w:separator/>
      </w:r>
    </w:p>
  </w:endnote>
  <w:endnote w:type="continuationSeparator" w:id="0">
    <w:p w:rsidR="00BA759E" w:rsidRDefault="00BA759E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9E" w:rsidRDefault="00BA759E" w:rsidP="0026633F">
      <w:r>
        <w:separator/>
      </w:r>
    </w:p>
  </w:footnote>
  <w:footnote w:type="continuationSeparator" w:id="0">
    <w:p w:rsidR="00BA759E" w:rsidRDefault="00BA759E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2D7D29">
        <w:pPr>
          <w:pStyle w:val="a3"/>
          <w:jc w:val="center"/>
        </w:pPr>
        <w:r>
          <w:fldChar w:fldCharType="begin"/>
        </w:r>
        <w:r w:rsidR="00054E36">
          <w:instrText xml:space="preserve"> PAGE   \* MERGEFORMAT </w:instrText>
        </w:r>
        <w:r>
          <w:fldChar w:fldCharType="separate"/>
        </w:r>
        <w:r w:rsidR="006012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35CD38AE"/>
    <w:multiLevelType w:val="hybridMultilevel"/>
    <w:tmpl w:val="A3D6CF5C"/>
    <w:lvl w:ilvl="0" w:tplc="772E8C54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2B6E"/>
    <w:rsid w:val="00054E36"/>
    <w:rsid w:val="00060218"/>
    <w:rsid w:val="000A4F9E"/>
    <w:rsid w:val="00162AA3"/>
    <w:rsid w:val="001973C6"/>
    <w:rsid w:val="00260C58"/>
    <w:rsid w:val="0026633F"/>
    <w:rsid w:val="002D7D29"/>
    <w:rsid w:val="002E7394"/>
    <w:rsid w:val="00364BCB"/>
    <w:rsid w:val="003C093B"/>
    <w:rsid w:val="003F415D"/>
    <w:rsid w:val="00420FFF"/>
    <w:rsid w:val="004379B5"/>
    <w:rsid w:val="00447F90"/>
    <w:rsid w:val="004A38F9"/>
    <w:rsid w:val="004A6A74"/>
    <w:rsid w:val="00511C87"/>
    <w:rsid w:val="00525C43"/>
    <w:rsid w:val="0055113F"/>
    <w:rsid w:val="0057120D"/>
    <w:rsid w:val="005B0F2E"/>
    <w:rsid w:val="005C52C3"/>
    <w:rsid w:val="005C5919"/>
    <w:rsid w:val="006012D5"/>
    <w:rsid w:val="00602CE5"/>
    <w:rsid w:val="006057DA"/>
    <w:rsid w:val="00607AE5"/>
    <w:rsid w:val="00662127"/>
    <w:rsid w:val="006643B7"/>
    <w:rsid w:val="0068487A"/>
    <w:rsid w:val="006A2D57"/>
    <w:rsid w:val="006C2C30"/>
    <w:rsid w:val="006D135E"/>
    <w:rsid w:val="0070517D"/>
    <w:rsid w:val="007B5B19"/>
    <w:rsid w:val="007E7F0E"/>
    <w:rsid w:val="007F36F3"/>
    <w:rsid w:val="0080643B"/>
    <w:rsid w:val="0083796C"/>
    <w:rsid w:val="00853179"/>
    <w:rsid w:val="00861AD1"/>
    <w:rsid w:val="00872F30"/>
    <w:rsid w:val="00935459"/>
    <w:rsid w:val="00944674"/>
    <w:rsid w:val="009F4EBB"/>
    <w:rsid w:val="00A63041"/>
    <w:rsid w:val="00A96DDE"/>
    <w:rsid w:val="00AF09C1"/>
    <w:rsid w:val="00B822D0"/>
    <w:rsid w:val="00BA759E"/>
    <w:rsid w:val="00BD4111"/>
    <w:rsid w:val="00BF1A38"/>
    <w:rsid w:val="00BF3B89"/>
    <w:rsid w:val="00BF4AFD"/>
    <w:rsid w:val="00C77847"/>
    <w:rsid w:val="00C8177A"/>
    <w:rsid w:val="00C90CFF"/>
    <w:rsid w:val="00CA1852"/>
    <w:rsid w:val="00CA79D3"/>
    <w:rsid w:val="00CB2451"/>
    <w:rsid w:val="00CF0C0C"/>
    <w:rsid w:val="00D05B62"/>
    <w:rsid w:val="00D910A8"/>
    <w:rsid w:val="00E4467E"/>
    <w:rsid w:val="00E474BF"/>
    <w:rsid w:val="00E839DF"/>
    <w:rsid w:val="00EA7AD7"/>
    <w:rsid w:val="00F37D82"/>
    <w:rsid w:val="00F50A1B"/>
    <w:rsid w:val="00F65E8C"/>
    <w:rsid w:val="00F8105F"/>
    <w:rsid w:val="00F934B6"/>
    <w:rsid w:val="00F97F3A"/>
    <w:rsid w:val="00FA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A38F9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A38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4A3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4A38F9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A3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4A38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A38F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4A38F9"/>
    <w:pPr>
      <w:autoSpaceDE w:val="0"/>
      <w:autoSpaceDN w:val="0"/>
      <w:ind w:left="540" w:right="-2"/>
      <w:jc w:val="both"/>
    </w:pPr>
    <w:rPr>
      <w:sz w:val="26"/>
      <w:szCs w:val="26"/>
    </w:rPr>
  </w:style>
  <w:style w:type="paragraph" w:customStyle="1" w:styleId="aa">
    <w:name w:val="Знак"/>
    <w:basedOn w:val="a"/>
    <w:rsid w:val="004A38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C90C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5534A-B3EE-49FA-90E3-FA21B605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9</cp:revision>
  <cp:lastPrinted>2023-08-08T11:25:00Z</cp:lastPrinted>
  <dcterms:created xsi:type="dcterms:W3CDTF">2023-08-03T13:26:00Z</dcterms:created>
  <dcterms:modified xsi:type="dcterms:W3CDTF">2023-08-08T11:25:00Z</dcterms:modified>
</cp:coreProperties>
</file>